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3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4819"/>
        <w:gridCol w:w="2800"/>
        <w:gridCol w:w="4819"/>
        <w:tblGridChange w:id="0">
          <w:tblGrid>
            <w:gridCol w:w="2800"/>
            <w:gridCol w:w="4819"/>
            <w:gridCol w:w="2800"/>
            <w:gridCol w:w="48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888888"/>
                <w:sz w:val="16"/>
                <w:szCs w:val="16"/>
                <w:rtl w:val="0"/>
              </w:rPr>
              <w:t xml:space="preserve">Unternehmen / Produkt: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888888"/>
                <w:sz w:val="16"/>
                <w:szCs w:val="16"/>
                <w:rtl w:val="0"/>
              </w:rPr>
              <w:t xml:space="preserve">Erstellt von: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888888"/>
                <w:sz w:val="16"/>
                <w:szCs w:val="16"/>
                <w:rtl w:val="0"/>
              </w:rPr>
              <w:t xml:space="preserve">Datum: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888888"/>
                <w:sz w:val="16"/>
                <w:szCs w:val="16"/>
                <w:rtl w:val="0"/>
              </w:rPr>
              <w:t xml:space="preserve">Version / Status: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2c2c2c"/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154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67.5"/>
        <w:gridCol w:w="2567.5"/>
        <w:gridCol w:w="2567.5"/>
        <w:gridCol w:w="2567.5"/>
        <w:gridCol w:w="2567.5"/>
        <w:gridCol w:w="2567.5"/>
        <w:tblGridChange w:id="0">
          <w:tblGrid>
            <w:gridCol w:w="2567.5"/>
            <w:gridCol w:w="2567.5"/>
            <w:gridCol w:w="2567.5"/>
            <w:gridCol w:w="2567.5"/>
            <w:gridCol w:w="2567.5"/>
            <w:gridCol w:w="2567.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cccccc" w:space="0" w:sz="4" w:val="single"/>
              <w:left w:color="1c3a6b" w:space="0" w:sz="4" w:val="single"/>
              <w:bottom w:color="cccccc" w:space="0" w:sz="4" w:val="single"/>
              <w:right w:color="cccccc" w:space="0" w:sz="4" w:val="single"/>
            </w:tcBorders>
            <w:shd w:fill="e8ec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7"/>
                <w:szCs w:val="17"/>
                <w:rtl w:val="0"/>
              </w:rPr>
              <w:t xml:space="preserve">1 | Firmografische K.O.-Kriterien – Pflichtfelder (Ausschlusswirkung)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6"/>
                <w:szCs w:val="16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6"/>
                <w:szCs w:val="16"/>
                <w:rtl w:val="0"/>
              </w:rPr>
              <w:t xml:space="preserve">Feld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6"/>
                <w:szCs w:val="16"/>
                <w:rtl w:val="0"/>
              </w:rPr>
              <w:t xml:space="preserve">Ausprägung / Wert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6"/>
                <w:szCs w:val="16"/>
                <w:rtl w:val="0"/>
              </w:rPr>
              <w:t xml:space="preserve">Feldtyp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6"/>
                <w:szCs w:val="16"/>
                <w:rtl w:val="0"/>
              </w:rPr>
              <w:t xml:space="preserve">Gewichtung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6"/>
                <w:szCs w:val="16"/>
                <w:rtl w:val="0"/>
              </w:rPr>
              <w:t xml:space="preserve">Notiz / Erläuterung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c2c2c"/>
                <w:sz w:val="17"/>
                <w:szCs w:val="17"/>
                <w:rtl w:val="0"/>
              </w:rPr>
              <w:t xml:space="preserve">Branche / Segment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z. B. Automotive-Zulieferer, Komponentenfertigung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b03a00"/>
                <w:sz w:val="17"/>
                <w:szCs w:val="17"/>
                <w:rtl w:val="0"/>
              </w:rPr>
              <w:t xml:space="preserve">K.</w:t>
            </w:r>
            <w:r w:rsidDel="00000000" w:rsidR="00000000" w:rsidRPr="00000000">
              <w:rPr>
                <w:b w:val="1"/>
                <w:bCs w:val="1"/>
                <w:color w:val="b03a00"/>
                <w:sz w:val="17"/>
                <w:szCs w:val="17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b03a00"/>
                <w:sz w:val="17"/>
                <w:szCs w:val="17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Hoch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6"/>
                <w:szCs w:val="16"/>
                <w:rtl w:val="0"/>
              </w:rPr>
              <w:t xml:space="preserve">Zweistufige Klassifizierung; kein übergeordnetes Label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c2c2c"/>
                <w:sz w:val="17"/>
                <w:szCs w:val="17"/>
                <w:rtl w:val="0"/>
              </w:rPr>
              <w:t xml:space="preserve">Mitarbeiterzahl (min.)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z. B. mind. 50 Mitarbeiter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b03a00"/>
                <w:sz w:val="17"/>
                <w:szCs w:val="17"/>
                <w:rtl w:val="0"/>
              </w:rPr>
              <w:t xml:space="preserve">K.o.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Hoch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6"/>
                <w:szCs w:val="16"/>
                <w:rtl w:val="0"/>
              </w:rPr>
              <w:t xml:space="preserve">Untergrenze definiert Unternehmenstyp und Budgetrahmen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c2c2c"/>
                <w:sz w:val="17"/>
                <w:szCs w:val="17"/>
                <w:rtl w:val="0"/>
              </w:rPr>
              <w:t xml:space="preserve">Jahresumsatz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z. B. 5 – 50 Mio.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b03a00"/>
                <w:sz w:val="17"/>
                <w:szCs w:val="17"/>
                <w:rtl w:val="0"/>
              </w:rPr>
              <w:t xml:space="preserve">K.o.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Hoch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6"/>
                <w:szCs w:val="16"/>
                <w:rtl w:val="0"/>
              </w:rPr>
              <w:t xml:space="preserve">Aussage über Investitionskapazität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c2c2c"/>
                <w:sz w:val="17"/>
                <w:szCs w:val="17"/>
                <w:rtl w:val="0"/>
              </w:rPr>
              <w:t xml:space="preserve">Rechtsform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z. B. GmbH, AG, GmbH &amp; Co. 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b03a00"/>
                <w:sz w:val="17"/>
                <w:szCs w:val="17"/>
                <w:rtl w:val="0"/>
              </w:rPr>
              <w:t xml:space="preserve">K.o.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Mittel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6"/>
                <w:szCs w:val="16"/>
                <w:rtl w:val="0"/>
              </w:rPr>
              <w:t xml:space="preserve">Relevant für Entscheidungsstruktur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c2c2c"/>
                <w:sz w:val="17"/>
                <w:szCs w:val="17"/>
                <w:rtl w:val="0"/>
              </w:rPr>
              <w:t xml:space="preserve">Standort / Region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z. B. DACH-Raum, PLZ-Bereich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b03a00"/>
                <w:sz w:val="17"/>
                <w:szCs w:val="17"/>
                <w:rtl w:val="0"/>
              </w:rPr>
              <w:t xml:space="preserve">K.o.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Hoch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6"/>
                <w:szCs w:val="16"/>
                <w:rtl w:val="0"/>
              </w:rPr>
              <w:t xml:space="preserve">PLZ-genaue Filterung möglich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cccccc" w:space="0" w:sz="4" w:val="single"/>
              <w:left w:color="1c3a6b" w:space="0" w:sz="4" w:val="single"/>
              <w:bottom w:color="cccccc" w:space="0" w:sz="4" w:val="single"/>
              <w:right w:color="cccccc" w:space="0" w:sz="4" w:val="single"/>
            </w:tcBorders>
            <w:shd w:fill="e8ec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7"/>
                <w:szCs w:val="17"/>
                <w:rtl w:val="0"/>
              </w:rPr>
              <w:t xml:space="preserve">2 | Firmografische Qualitätsmerkmale – Priorisierungsfelder (kein Ausschluss)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6"/>
                <w:szCs w:val="16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6"/>
                <w:szCs w:val="16"/>
                <w:rtl w:val="0"/>
              </w:rPr>
              <w:t xml:space="preserve">Feld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6"/>
                <w:szCs w:val="16"/>
                <w:rtl w:val="0"/>
              </w:rPr>
              <w:t xml:space="preserve">Ausprägung / Wert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6"/>
                <w:szCs w:val="16"/>
                <w:rtl w:val="0"/>
              </w:rPr>
              <w:t xml:space="preserve">Feldtyp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6"/>
                <w:szCs w:val="16"/>
                <w:rtl w:val="0"/>
              </w:rPr>
              <w:t xml:space="preserve">Gewichtung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6"/>
                <w:szCs w:val="16"/>
                <w:rtl w:val="0"/>
              </w:rPr>
              <w:t xml:space="preserve">Notiz / Erläuterung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c2c2c"/>
                <w:sz w:val="17"/>
                <w:szCs w:val="17"/>
                <w:rtl w:val="0"/>
              </w:rPr>
              <w:t xml:space="preserve">Konzernzugehörigkeit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z. B. Tochtergesellschaft / eigenständig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2e6b3e"/>
                <w:sz w:val="17"/>
                <w:szCs w:val="17"/>
                <w:rtl w:val="0"/>
              </w:rPr>
              <w:t xml:space="preserve">Qualität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Mittel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6"/>
                <w:szCs w:val="16"/>
                <w:rtl w:val="0"/>
              </w:rPr>
              <w:t xml:space="preserve">Einstiegspunkt für Konzernstrategie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c2c2c"/>
                <w:sz w:val="17"/>
                <w:szCs w:val="17"/>
                <w:rtl w:val="0"/>
              </w:rPr>
              <w:t xml:space="preserve">Wirtschaftliche Entwicklung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z. B. Wachstum, stabil, Rückgang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2e6b3e"/>
                <w:sz w:val="17"/>
                <w:szCs w:val="17"/>
                <w:rtl w:val="0"/>
              </w:rPr>
              <w:t xml:space="preserve">Qualität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Mittel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color w:val="555555"/>
                <w:sz w:val="16"/>
                <w:szCs w:val="16"/>
                <w:rtl w:val="0"/>
              </w:rPr>
              <w:t xml:space="preserve">Bonitätsindex; reduziert Ressourceneinsatz bei wirtschaftlich riskanten Zielkonten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c2c2c"/>
                <w:sz w:val="17"/>
                <w:szCs w:val="17"/>
                <w:rtl w:val="0"/>
              </w:rPr>
              <w:t xml:space="preserve">Unternehmensalter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z. B. mind. 3 Jahre am Markt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2e6b3e"/>
                <w:sz w:val="17"/>
                <w:szCs w:val="17"/>
                <w:rtl w:val="0"/>
              </w:rPr>
              <w:t xml:space="preserve">Qualität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Niedrig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6"/>
                <w:szCs w:val="16"/>
                <w:rtl w:val="0"/>
              </w:rPr>
              <w:t xml:space="preserve">Stabilere Entscheidungsprozesse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cccccc" w:space="0" w:sz="4" w:val="single"/>
              <w:left w:color="1c3a6b" w:space="0" w:sz="4" w:val="single"/>
              <w:bottom w:color="cccccc" w:space="0" w:sz="4" w:val="single"/>
              <w:right w:color="cccccc" w:space="0" w:sz="4" w:val="single"/>
            </w:tcBorders>
            <w:shd w:fill="e8ec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7"/>
                <w:szCs w:val="17"/>
                <w:rtl w:val="0"/>
              </w:rPr>
              <w:t xml:space="preserve">3 | Technografische &amp; operative Kriterien – Qualifikationsmerkmale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6"/>
                <w:szCs w:val="16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6"/>
                <w:szCs w:val="16"/>
                <w:rtl w:val="0"/>
              </w:rPr>
              <w:t xml:space="preserve">Feld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6"/>
                <w:szCs w:val="16"/>
                <w:rtl w:val="0"/>
              </w:rPr>
              <w:t xml:space="preserve">Ausprägung / Wert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6"/>
                <w:szCs w:val="16"/>
                <w:rtl w:val="0"/>
              </w:rPr>
              <w:t xml:space="preserve">Feldtyp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6"/>
                <w:szCs w:val="16"/>
                <w:rtl w:val="0"/>
              </w:rPr>
              <w:t xml:space="preserve">Gewichtung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6"/>
                <w:szCs w:val="16"/>
                <w:rtl w:val="0"/>
              </w:rPr>
              <w:t xml:space="preserve">Notiz / Erläuterung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c2c2c"/>
                <w:sz w:val="17"/>
                <w:szCs w:val="17"/>
                <w:rtl w:val="0"/>
              </w:rPr>
              <w:t xml:space="preserve">CRM / ERP-System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z. B. Salesforce, SAP, HubSpot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2e6b3e"/>
                <w:sz w:val="17"/>
                <w:szCs w:val="17"/>
                <w:rtl w:val="0"/>
              </w:rPr>
              <w:t xml:space="preserve">Qualität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Hoch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6"/>
                <w:szCs w:val="16"/>
                <w:rtl w:val="0"/>
              </w:rPr>
              <w:t xml:space="preserve">Kompatibilität mit eigenem Angebot prüfen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c2c2c"/>
                <w:sz w:val="17"/>
                <w:szCs w:val="17"/>
                <w:rtl w:val="0"/>
              </w:rPr>
              <w:t xml:space="preserve">IT-Ausstattung / Cloud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z. B. Cloud-first, On-Premise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2e6b3e"/>
                <w:sz w:val="17"/>
                <w:szCs w:val="17"/>
                <w:rtl w:val="0"/>
              </w:rPr>
              <w:t xml:space="preserve">Qualität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Mittel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6"/>
                <w:szCs w:val="16"/>
                <w:rtl w:val="0"/>
              </w:rPr>
              <w:t xml:space="preserve">Relevant für SaaS- und Tech-Vertrieb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c2c2c"/>
                <w:sz w:val="17"/>
                <w:szCs w:val="17"/>
                <w:rtl w:val="0"/>
              </w:rPr>
              <w:t xml:space="preserve">Fuhrparkgröße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z. B. mind. 20 Fahrzeuge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2e6b3e"/>
                <w:sz w:val="17"/>
                <w:szCs w:val="17"/>
                <w:rtl w:val="0"/>
              </w:rPr>
              <w:t xml:space="preserve">Qualität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Hoch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6"/>
                <w:szCs w:val="16"/>
                <w:rtl w:val="0"/>
              </w:rPr>
              <w:t xml:space="preserve">Nur relevant für Automotive / Flottenmanagement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c2c2c"/>
                <w:sz w:val="17"/>
                <w:szCs w:val="17"/>
                <w:rtl w:val="0"/>
              </w:rPr>
              <w:t xml:space="preserve">Technologiereife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z. B. digitalisiert / analog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2e6b3e"/>
                <w:sz w:val="17"/>
                <w:szCs w:val="17"/>
                <w:rtl w:val="0"/>
              </w:rPr>
              <w:t xml:space="preserve">Qualität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Niedrig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6"/>
                <w:szCs w:val="16"/>
                <w:rtl w:val="0"/>
              </w:rPr>
              <w:t xml:space="preserve">Einfluss auf Implementierungsaufwand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cccccc" w:space="0" w:sz="4" w:val="single"/>
              <w:left w:color="1c3a6b" w:space="0" w:sz="4" w:val="single"/>
              <w:bottom w:color="cccccc" w:space="0" w:sz="4" w:val="single"/>
              <w:right w:color="cccccc" w:space="0" w:sz="4" w:val="single"/>
            </w:tcBorders>
            <w:shd w:fill="e8ec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7"/>
                <w:szCs w:val="17"/>
                <w:rtl w:val="0"/>
              </w:rPr>
              <w:t xml:space="preserve">4 | Sales Trigger – Zeitliche Qualifikatoren (Kaufsignale)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6"/>
                <w:szCs w:val="16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6"/>
                <w:szCs w:val="16"/>
                <w:rtl w:val="0"/>
              </w:rPr>
              <w:t xml:space="preserve">Feld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6"/>
                <w:szCs w:val="16"/>
                <w:rtl w:val="0"/>
              </w:rPr>
              <w:t xml:space="preserve">Ausprägung / Wert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6"/>
                <w:szCs w:val="16"/>
                <w:rtl w:val="0"/>
              </w:rPr>
              <w:t xml:space="preserve">Feldtyp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6"/>
                <w:szCs w:val="16"/>
                <w:rtl w:val="0"/>
              </w:rPr>
              <w:t xml:space="preserve">Gewichtung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6"/>
                <w:szCs w:val="16"/>
                <w:rtl w:val="0"/>
              </w:rPr>
              <w:t xml:space="preserve">Notiz / Erläuterung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before="0" w:lineRule="auto"/>
              <w:jc w:val="left"/>
              <w:rPr>
                <w:color w:val="555555"/>
                <w:sz w:val="17"/>
                <w:szCs w:val="17"/>
              </w:rPr>
            </w:pPr>
            <w:r w:rsidDel="00000000" w:rsidR="00000000" w:rsidRPr="00000000">
              <w:rPr>
                <w:color w:val="555555"/>
                <w:sz w:val="17"/>
                <w:szCs w:val="17"/>
                <w:rtl w:val="0"/>
              </w:rPr>
              <w:t xml:space="preserve">Managementwechsel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before="0" w:lineRule="auto"/>
              <w:jc w:val="left"/>
              <w:rPr>
                <w:color w:val="555555"/>
                <w:sz w:val="17"/>
                <w:szCs w:val="17"/>
              </w:rPr>
            </w:pPr>
            <w:r w:rsidDel="00000000" w:rsidR="00000000" w:rsidRPr="00000000">
              <w:rPr>
                <w:color w:val="555555"/>
                <w:sz w:val="17"/>
                <w:szCs w:val="17"/>
                <w:rtl w:val="0"/>
              </w:rPr>
              <w:t xml:space="preserve">z. B. neuer GF / CEO in den letzten 90 Tagen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2e6b3e"/>
                <w:sz w:val="17"/>
                <w:szCs w:val="17"/>
                <w:rtl w:val="0"/>
              </w:rPr>
              <w:t xml:space="preserve">Qualität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Hoch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6"/>
                <w:szCs w:val="16"/>
                <w:rtl w:val="0"/>
              </w:rPr>
              <w:t xml:space="preserve">Neue Entscheider hinterfragen bestehende Dienstleister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c2c2c"/>
                <w:sz w:val="17"/>
                <w:szCs w:val="17"/>
                <w:rtl w:val="0"/>
              </w:rPr>
              <w:t xml:space="preserve">Standorterweiterung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color w:val="555555"/>
                <w:sz w:val="17"/>
                <w:szCs w:val="17"/>
                <w:rtl w:val="0"/>
              </w:rPr>
              <w:t xml:space="preserve">z. B. neue Niederlassung, Neubau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2e6b3e"/>
                <w:sz w:val="17"/>
                <w:szCs w:val="17"/>
                <w:rtl w:val="0"/>
              </w:rPr>
              <w:t xml:space="preserve">Qualität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Hoch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6"/>
                <w:szCs w:val="16"/>
                <w:rtl w:val="0"/>
              </w:rPr>
              <w:t xml:space="preserve">Erzeugt Bedarf an Infrastruktur und Services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c2c2c"/>
                <w:sz w:val="17"/>
                <w:szCs w:val="17"/>
                <w:rtl w:val="0"/>
              </w:rPr>
              <w:t xml:space="preserve">Neue Gewerbeanmeldung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before="0" w:lineRule="auto"/>
              <w:jc w:val="left"/>
              <w:rPr>
                <w:color w:val="555555"/>
                <w:sz w:val="17"/>
                <w:szCs w:val="17"/>
              </w:rPr>
            </w:pPr>
            <w:r w:rsidDel="00000000" w:rsidR="00000000" w:rsidRPr="00000000">
              <w:rPr>
                <w:color w:val="555555"/>
                <w:sz w:val="17"/>
                <w:szCs w:val="17"/>
                <w:rtl w:val="0"/>
              </w:rPr>
              <w:t xml:space="preserve">z. B. neue Gewerbeanmeldung oder neu eingetragene GmbH in der Zielbranche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2e6b3e"/>
                <w:sz w:val="17"/>
                <w:szCs w:val="17"/>
                <w:rtl w:val="0"/>
              </w:rPr>
              <w:t xml:space="preserve">Qualität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Mittel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6"/>
                <w:szCs w:val="16"/>
                <w:rtl w:val="0"/>
              </w:rPr>
              <w:t xml:space="preserve">Frühzeitige Ansprache vor dem Wettbewerb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c2c2c"/>
                <w:sz w:val="17"/>
                <w:szCs w:val="17"/>
                <w:rtl w:val="0"/>
              </w:rPr>
              <w:t xml:space="preserve">Finanzierungsrunde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z. B. Series A/B, Kapitalerhöhung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2e6b3e"/>
                <w:sz w:val="17"/>
                <w:szCs w:val="17"/>
                <w:rtl w:val="0"/>
              </w:rPr>
              <w:t xml:space="preserve">Qualität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Mittel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6"/>
                <w:szCs w:val="16"/>
                <w:rtl w:val="0"/>
              </w:rPr>
              <w:t xml:space="preserve">Erhöhte Investitionsbereitschaft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cccccc" w:space="0" w:sz="4" w:val="single"/>
              <w:left w:color="1c3a6b" w:space="0" w:sz="4" w:val="single"/>
              <w:bottom w:color="cccccc" w:space="0" w:sz="4" w:val="single"/>
              <w:right w:color="cccccc" w:space="0" w:sz="4" w:val="single"/>
            </w:tcBorders>
            <w:shd w:fill="e8ec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7"/>
                <w:szCs w:val="17"/>
                <w:rtl w:val="0"/>
              </w:rPr>
              <w:t xml:space="preserve">5 | Negatives ICP – Ausschlussunternehmen (kein Fit)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6"/>
                <w:szCs w:val="16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6"/>
                <w:szCs w:val="16"/>
                <w:rtl w:val="0"/>
              </w:rPr>
              <w:t xml:space="preserve">Feld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6"/>
                <w:szCs w:val="16"/>
                <w:rtl w:val="0"/>
              </w:rPr>
              <w:t xml:space="preserve">Ausprägung / Wert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6"/>
                <w:szCs w:val="16"/>
                <w:rtl w:val="0"/>
              </w:rPr>
              <w:t xml:space="preserve">Feldtyp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6"/>
                <w:szCs w:val="16"/>
                <w:rtl w:val="0"/>
              </w:rPr>
              <w:t xml:space="preserve">Gewichtung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6"/>
                <w:szCs w:val="16"/>
                <w:rtl w:val="0"/>
              </w:rPr>
              <w:t xml:space="preserve">Notiz / Erläuterung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c2c2c"/>
                <w:sz w:val="17"/>
                <w:szCs w:val="17"/>
                <w:rtl w:val="0"/>
              </w:rPr>
              <w:t xml:space="preserve">Ausschluss: Unternehmensgröße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before="0" w:lineRule="auto"/>
              <w:jc w:val="left"/>
              <w:rPr>
                <w:color w:val="555555"/>
                <w:sz w:val="17"/>
                <w:szCs w:val="17"/>
              </w:rPr>
            </w:pPr>
            <w:r w:rsidDel="00000000" w:rsidR="00000000" w:rsidRPr="00000000">
              <w:rPr>
                <w:color w:val="555555"/>
                <w:sz w:val="17"/>
                <w:szCs w:val="17"/>
                <w:rtl w:val="0"/>
              </w:rPr>
              <w:t xml:space="preserve">z. B. weniger als 10 Mitarbeiter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b03a00"/>
                <w:sz w:val="17"/>
                <w:szCs w:val="17"/>
                <w:rtl w:val="0"/>
              </w:rPr>
              <w:t xml:space="preserve">K.o.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Hoch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6"/>
                <w:szCs w:val="16"/>
                <w:rtl w:val="0"/>
              </w:rPr>
              <w:t xml:space="preserve">Zu kleines Budget; hoher Support-Aufwand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c2c2c"/>
                <w:sz w:val="17"/>
                <w:szCs w:val="17"/>
                <w:rtl w:val="0"/>
              </w:rPr>
              <w:t xml:space="preserve">Ausschluss: Branche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z. B. Einzelhandel B2C, NGO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b03a00"/>
                <w:sz w:val="17"/>
                <w:szCs w:val="17"/>
                <w:rtl w:val="0"/>
              </w:rPr>
              <w:t xml:space="preserve">K.o.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Hoch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6"/>
                <w:szCs w:val="16"/>
                <w:rtl w:val="0"/>
              </w:rPr>
              <w:t xml:space="preserve">Strukturell unpassendes Geschäftsmodell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c2c2c"/>
                <w:sz w:val="17"/>
                <w:szCs w:val="17"/>
                <w:rtl w:val="0"/>
              </w:rPr>
              <w:t xml:space="preserve">Ausschluss: Wirtschaftslage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z. B. Insolvenzverfahren laufend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b03a00"/>
                <w:sz w:val="17"/>
                <w:szCs w:val="17"/>
                <w:rtl w:val="0"/>
              </w:rPr>
              <w:t xml:space="preserve">K.o.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7"/>
                <w:szCs w:val="17"/>
                <w:rtl w:val="0"/>
              </w:rPr>
              <w:t xml:space="preserve">Hoch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555555"/>
                <w:sz w:val="16"/>
                <w:szCs w:val="16"/>
                <w:rtl w:val="0"/>
              </w:rPr>
              <w:t xml:space="preserve">Verhindert Ressourceneinsatz in aussichtslose Kontakte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spacing w:after="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2c2c2c"/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152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4819"/>
        <w:gridCol w:w="2800"/>
        <w:gridCol w:w="4819"/>
        <w:gridCol w:w="1"/>
        <w:gridCol w:w="1"/>
        <w:tblGridChange w:id="0">
          <w:tblGrid>
            <w:gridCol w:w="2800"/>
            <w:gridCol w:w="4819"/>
            <w:gridCol w:w="2800"/>
            <w:gridCol w:w="4819"/>
            <w:gridCol w:w="1"/>
            <w:gridCol w:w="1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cccccc" w:space="0" w:sz="4" w:val="single"/>
              <w:left w:color="1c3a6b" w:space="0" w:sz="4" w:val="single"/>
              <w:bottom w:color="cccccc" w:space="0" w:sz="4" w:val="single"/>
              <w:right w:color="cccccc" w:space="0" w:sz="4" w:val="single"/>
            </w:tcBorders>
            <w:shd w:fill="e8ec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7"/>
                <w:szCs w:val="17"/>
                <w:rtl w:val="0"/>
              </w:rPr>
              <w:t xml:space="preserve">6 | TAM-Validierung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888888"/>
                <w:sz w:val="16"/>
                <w:szCs w:val="16"/>
                <w:rtl w:val="0"/>
              </w:rPr>
              <w:t xml:space="preserve">Geschätzter TAM (intern):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888888"/>
                <w:sz w:val="16"/>
                <w:szCs w:val="16"/>
                <w:rtl w:val="0"/>
              </w:rPr>
              <w:t xml:space="preserve">Validiert via Firmendatenbank: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888888"/>
                <w:sz w:val="16"/>
                <w:szCs w:val="16"/>
                <w:rtl w:val="0"/>
              </w:rPr>
              <w:t xml:space="preserve">Letzte Aktualisierung: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c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888888"/>
                <w:sz w:val="16"/>
                <w:szCs w:val="16"/>
                <w:rtl w:val="0"/>
              </w:rPr>
              <w:t xml:space="preserve">Nächste Überprüfung: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spacing w:after="0" w:before="0" w:lineRule="auto"/>
        <w:jc w:val="left"/>
        <w:rPr>
          <w:sz w:val="6"/>
          <w:szCs w:val="6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2c2c2c"/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4"/>
        <w:tblW w:w="152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38"/>
        <w:gridCol w:w="1"/>
        <w:gridCol w:w="1"/>
        <w:gridCol w:w="1"/>
        <w:gridCol w:w="1"/>
        <w:gridCol w:w="1"/>
        <w:tblGridChange w:id="0">
          <w:tblGrid>
            <w:gridCol w:w="15238"/>
            <w:gridCol w:w="1"/>
            <w:gridCol w:w="1"/>
            <w:gridCol w:w="1"/>
            <w:gridCol w:w="1"/>
            <w:gridCol w:w="1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cccccc" w:space="0" w:sz="4" w:val="single"/>
              <w:left w:color="1c3a6b" w:space="0" w:sz="4" w:val="single"/>
              <w:bottom w:color="cccccc" w:space="0" w:sz="4" w:val="single"/>
              <w:right w:color="cccccc" w:space="0" w:sz="4" w:val="single"/>
            </w:tcBorders>
            <w:shd w:fill="e8ec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c3a6b"/>
                <w:sz w:val="17"/>
                <w:szCs w:val="17"/>
                <w:rtl w:val="0"/>
              </w:rPr>
              <w:t xml:space="preserve">Notizen &amp; nächste Schritte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800" w:top="800" w:left="800" w:right="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pBdr>
        <w:top w:color="cccccc" w:space="0" w:sz="4" w:val="single"/>
      </w:pBdr>
      <w:spacing w:before="60" w:lineRule="auto"/>
      <w:jc w:val="center"/>
      <w:rPr/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color w:val="888888"/>
        <w:sz w:val="14"/>
        <w:szCs w:val="14"/>
        <w:rtl w:val="0"/>
      </w:rPr>
      <w:t xml:space="preserve">databyte Business Engine  ·  www.databyte.de  ·  Ideal Customer Profile Template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5"/>
      <w:tblW w:w="15238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000"/>
      <w:gridCol w:w="9238"/>
      <w:gridCol w:w="3000"/>
      <w:tblGridChange w:id="0">
        <w:tblGrid>
          <w:gridCol w:w="3000"/>
          <w:gridCol w:w="9238"/>
          <w:gridCol w:w="30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fffff" w:val="clear"/>
          <w:tcMar>
            <w:top w:w="60.0" w:type="dxa"/>
            <w:left w:w="100.0" w:type="dxa"/>
            <w:bottom w:w="6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D6">
          <w:pPr>
            <w:spacing w:after="0" w:before="0" w:lineRule="auto"/>
            <w:jc w:val="left"/>
            <w:rPr/>
          </w:pPr>
          <w:r w:rsidDel="00000000" w:rsidR="00000000" w:rsidRPr="00000000">
            <w:rPr/>
            <w:drawing>
              <wp:inline distB="0" distT="0" distL="0" distR="0">
                <wp:extent cx="1238250" cy="3333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fffff" w:val="clear"/>
          <w:tcMar>
            <w:top w:w="60.0" w:type="dxa"/>
            <w:left w:w="100.0" w:type="dxa"/>
            <w:bottom w:w="6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D7">
          <w:pPr>
            <w:spacing w:after="0" w:before="0" w:lineRule="auto"/>
            <w:jc w:val="center"/>
            <w:rPr/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color w:val="1c3a6b"/>
              <w:sz w:val="22"/>
              <w:szCs w:val="22"/>
              <w:rtl w:val="0"/>
            </w:rPr>
            <w:t xml:space="preserve">Ideal Customer Profile Template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fffff" w:val="clear"/>
          <w:tcMar>
            <w:top w:w="60.0" w:type="dxa"/>
            <w:left w:w="100.0" w:type="dxa"/>
            <w:bottom w:w="6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D8">
          <w:pPr>
            <w:spacing w:after="0" w:before="0" w:lineRule="auto"/>
            <w:jc w:val="right"/>
            <w:rPr/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color w:val="888888"/>
              <w:sz w:val="15"/>
              <w:szCs w:val="15"/>
              <w:rtl w:val="0"/>
            </w:rPr>
            <w:t xml:space="preserve">databyte Business Engine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9">
          <w:pPr>
            <w:spacing w:after="0" w:before="0" w:lineRule="auto"/>
            <w:jc w:val="right"/>
            <w:rPr/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1"/>
              <w:iCs w:val="1"/>
              <w:color w:val="888888"/>
              <w:sz w:val="14"/>
              <w:szCs w:val="14"/>
              <w:rtl w:val="0"/>
            </w:rPr>
            <w:t xml:space="preserve">www.databyte.de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A">
    <w:pPr>
      <w:pBdr>
        <w:bottom w:color="f5a623" w:space="0" w:sz="8" w:val="single"/>
      </w:pBdr>
      <w:spacing w:after="80" w:before="0" w:lineRule="auto"/>
      <w:rPr/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color w:val="2c2c2c"/>
        <w:sz w:val="4"/>
        <w:szCs w:val="4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2c2c2c"/>
        <w:sz w:val="18"/>
        <w:szCs w:val="18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18"/>
      <w:szCs w:val="18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18"/>
      <w:szCs w:val="1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18"/>
      <w:szCs w:val="18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c2c2c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L8Mtm6gSgt47AauLakcWVmU5Qw==">CgMxLjA4AHIhMVFYMUlEQld4S2ZuTkx1S042UVRYZHhycENrUHRTMUpl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